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20.01.2021, оставленным без изменения постановлением Тринадцатого арбитражного апелляционного суда от 13.07.2021 и постановлением Арбитражного суда Северо-Западного округа от 17.11.2021, иск к компании удовлетворен, в удовлетворении иска к товариществу отказано.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удовлетворяя исковые требования к компании, суды первой и апелляционной инстанций, с которыми впоследствии согласился суд округа, руководствовались статьями 15, 1064 Гражданского кодекса Российской Федерации, статьями 36, 161, 162 Жилищного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доказанности предпринимателем совокупности условий, необходимых для взыскания с компании убытков, причиненных залитием принадлежащего предпринимателю на праве собственности помещения в результате ненадлежащего исполнения компанией обязательств по обеспечению сохранности принадлежащего собственникам помещений имущества и надлежащей работы системы канализации многоквартирного дома при содержании и ремонте общедомового имущества.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УК «Территория»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