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Себелев Виктор Иванович обратился в Ленинский районный суд города Тюмени с иском к акционерному обществу «Омсктрансстрой» (далее – АО «Омсктрансстрой», Общество) о взыскании 235 493 431 рубля 59 копеек. Делу присвоен номер 2-3927/2019. В свою очередь, АО «Омсктрансстрой» заявило встречные требования о признании недействительным договора строительного подряда от 05.02.2008, заключенного между открытым акционерным обществом «Омсктрансстрой» (наименование общества до изменения организационно-правовой формы, далее – ОАО «Омсктрансстрой») и Себелевым В.И. Определением от 22.10.2019 Ленинского районного суда города Тюмени дело № 2-6541/19 передано по подсудности в Арбитражный суд Тюменской области. Определением Арбитражного суда Тюменской области от 16.12.2019 возбуждено производство по делу № А70-21799/2019. Определением от 22.01.2020 Арбитражный суд Тюменской области передал дело № А70-21799/2019 по подсудности в Арбитражный суд Омской области; делу присвоен номер А46-2927/2020. 2 К участию в деле в качестве третьих лиц, не заявляющих самостоятельных требований относительно предмета спора привлечены, Территориальное управление Федерального агентства по управлению государственным имуществом в Омской области (далее – ТУ Росимущества по Омской области) и индивидуальный предприниматель Себелева Татьяна Григорьевна. Решением Арбитражного суда Омской области от 29.06.2021, оставленным без изменения постановлением Восьмого арбитражного апелляционного суда от 26.08.2021 и постановлением Арбитражного суда Западно-Сибирского округа от 15.12.2021, в удовлетворении первоначального иска отказано, встречные требования удовлетворены; распределены судебные расходы.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АО «Омсктрансстрой» просило признать договор строительного подряда от 05.02.2008 мнимым, однако суды пришли к выводу о его притворности, квалифицировав как крупную сделку с заинтересованностью, то есть вышли за пределы предмета встречного иска. По мнению Себелева В.И., утверждения АО «Омсктрансстрой» о том, что договор не заключался, спорные работы не выполнялись, акт сверки взаимных расчетов от 22.03.2016 бывшим руководителем Общества Плешковым Г.А. не подписывался и является сфальсифицированным, отношения сторон носили фиктивный характер, несостоятельны. АО «Омсктрансстрой» не представило ни одного первичного документа, регистров бухгалтерского учета, утверждая, что документы отсутствуют, в том числе и баланс на 31.12.2007, из которого возможно сделать вывод о том, что сделка являлась крупной. Оспариваемый договор подряда был одобрен и акционерами, и Советом директоров ОАО «Омсктрансстрой»; сделку необходимо считать как осуществляемую в процессе обычной хозяйственной деятельности собственника имущества сдаваемого в аренду. Истцом по встречному иску не представлено доказательств наличия убытков в результате заключения оспариваемого договора; реально исполненный договор не может являться притворной сделкой. Представитель акционера Российской Федерации на сегодняшний день, ТУ Росимущество, мог или должен был узнать о спорных сделках с момента, когда он стал представителем.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3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 и установлено судами, 21.02.2014 решением Совета директоров АО «Омсктрансстрой» досрочно прекращены полномочия генерального директора Себелева В.И., с 05.03.2014 генеральным директором избран Плешков Геннадий Александрович, а с 12.09.2016 – Камалов Рашит Шарапович. По утверждению Себелева В.И., 23.03.2003 на заседании совета директоров ОАО «Омсктрансстрой» принято решение о проведении ремонтно- восстановительных работ 35 объектов Общества; в качестве подрядчика и инвестора работ одобрено физическое лицо – Себелев В.И. (протокол заседания совета директоров от 23.09.2003, протокол внеочередного собрания акционеров от 30.09.2003). В материалы дела представлен договор от 05.02.2008 № 2, сторонами которого являются ОАО «Омсктрансстрой» в лице генерального директора Себелева В.И. (заказчик) и Себелев В.И. (подрядчик) на проведение ремонтно- восстановительных работ ряда объектов недвижимости, принадлежащих Обществу, в соответствии с пунктом 1 которого подрядчик обязуется выполнить по заданию заказчика ремонтно-восстановительные работы зданий, железнодорожных путей и автомобильных путей, ливневой канализации, теплотрассы. Согласно пункту 2.1 договора от 05.02.2008 № 2 заказчик производит полный расчет с подрядчиком с момента подписания акта выполненных работ формы КС-2, КС-3. При этом акты выполненных работ подписываются сторонами по каждому объекту недвижимости в отдельности. Допускается подписание актов выполненных работ по части работ на объектах. Пунктом 2.4 договора от 05.02.2008 № 2 установлено, что цена договора составляет 400 000 000 рублей из расчета 25 000 рублей за 1 кв. м за офисное помещение (а также помещения переделанные в офисные), 12 000 рублей за кв. м гаражных и складских помещений; и 10 000 рублей за 1 погонный метр железнодорожных путей теплотрассы и 5 000 рублей за 1 кв. м ремонта дорог и ливневой канализации. Данная стоимость работ является предварительной; окончательная стоимость работ определяется на основании смет и актов выполненных работ формы КС-2, КС-3. Кроме того, заказчик обязался внести 25% от стоимости работ в порядке предварительной оплаты. Подрядчику известно, что у заказчика нет возможности рассчитаться на первом этапе работ, поэтому на первом этапе работ подрядчик будет финансировать ремонтно-восстановительные работы за счет собственных средств (пункт 2.5 договора от 05.02.2008 № 2). Передача подрядчику 25 объектов из 35 оформлена актами приема-передачи от 11.12.2009 № 1-25. Как указано в исковом заявлении, длительный перерыв между принятием решения о проведении работ и заключением договора обусловлен отсутствием необходимых средств для оплаты работ, как у подрядчика, так и у заказчика. 4 Истец также указывает, что работы начаты 2009 году и завершены в 2015 году, в подтверждение представлены акты о приемке выполненных работ (форма КС-2) и справки о стоимости выполненных работ и затрат (форма КС-3). В подтверждение оплаты работ в период с 2009 по 2013 годы представлены расходные кассовые ордера. Также в подтверждение оплаты по договору путем возмещения стоимости за приобретенные материалы Себелев В.И. представил суммарные накладные за поставки за период с 2008 года по 2014 год. В счет частичной оплаты по договору (для оплаты поставки строительных материалов субарендаторами заказчика подрядчику и для оплаты услуг по договорам субподряда субарендаторами заказчика подрядчику) истец ссылался на получение от ОАО «Омсктрансстрой» простых векселей. В последующем, как указал Себелев В.И., финансирование работ прекратилось, указанные обстоятельства послужили основанием для приостановления работ подрядчиком. Ссылаясь на то, что работы в отношении 25 объектов недвижимости выполнены в полном объеме, между тем, АО «Омсктрансстрой», приняв работы, оплату в полном объеме не произвело, Себелев В.И. обратился в арбитражный суд с первоначальным иском. Встречные требования АО «Омсктрансстрой» мотивированы тем, что спорный договор заключен без одобрения Совета директоров ОАО «Омсктрансстрой», в ущерб юридическому лицу, работы за счет Себелева В.И. не выполнялись. Исследовав и оценив по правилам статьи 71 АПК РФ представленные доказательства, в том числе заключение, составленное по результатам проведенной экспертизы, руководствуясь статьями 166, 168, 170, 173.1, 740, 753 Гражданского кодекса Российской Федерации, 78, 79, 81, 83 Федерального закона от 26.12.1995 № 208-ФЗ «Об акционерных обществах», разъяснениями, изложенными в пункте 6 постановления Пленума Высшего Арбитражного Суда Российской Федерации от 16.05.2014 № 28 «О некоторых вопросах, связанных с оспариванием крупных сделок и сделок с заинтересованностью», суды отказали в удовлетворении первоначального иска и удовлетворили встречные требования, придя к выводу, что оспариваемый договор подряда является крупной сделкой с заинтересованностью, совершенной без соответствующего одобрения, указав также на ее притворность. При этом судебные инстанции исходили из того, что Себелев В.И. (подрядчик) на момент совершения сделки являлся также директором ОАО «Омсктрансстрой» (заказчик); оспариваемый договор подписан Себелевым В.И. как со стороны заказчика, так и со стороны подрядчика. Указания в Едином государственном реестре юридических лиц на то, что одним из видов деятельности АО «Омсктрансстрой» является аренда и управление собственным или арендованным нежилым недвижимым имуществом, сами по себе не позволяет отнести сделку по реконструкции зданий к сделке, совершенной в процессе обычной хозяйственной деятельности, принимая во внимание отсутствие доказательств, что Обществом неоднократно в течение продолжительного времени совершались аналогичные сделки. 5 Судами оценены условия договора от 05.02.2008 № 2, предварительного договора с подрядчиком от 01.09.2003 № 25, договора аренды от 01.01.2008 № 4, договоров купли-продажи 22-х объектов недвижимости, которые заключены до подписания сторонами актов выполненных работ 05.06.2012, в то время как указывает истец, работы завершены в 2015 году. На протяжении длительного времени (с 2012 по 2015 годы) стороны оформляли акты выполненных работ, которые долгое время не оплачивались, а подрядчик оплату не требовал, что не свойственно обычной хозяйственной деятельности при реальных отношениях. Все первичные документы составлены Себелевым В.И. либо в одностороннем порядке, либо оформлены с аффилированными с ним лицами; доказательств того, что Себелев В.И. как физическое лицо имел реальную возможность исполнить принятые по договору обязательства, а именно реконструировать объекты, не имеется; экономическая целесообразность выполнения спорных работ с учетом финансового положения АО «Омсктрансстрой» не подтверждена. Доводы кассационной жалобы, которые были предметом рассмотрения судебных инстанций,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Себелева Виктора Ивановича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