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Республики Карелия от 15.04.2021, оставленным без изменения постановлением Тринадцатого арбитражного апелляционного суда от 27.07.2021 и постановлением Арбитражного суда Северо-Западного округа от 26.11.2021, исковое заявление удовлетворено частично, с комитета в пользу общества взыскано 12 268 234 рублей 27 копеек убытков. В удовлетворении остальной части заявленных требований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№ 105 обществу установлены тарифы на тепловую энергию для населения и иных потребителей на период регулирования с 25.11.2018 по 31.12.2019. Решением Верховного Суда Республики Карелия от 22.03.2019 по делу № 3а-35/2019, оставленным без изменения определением Верховного Суда Российской Федерации от 01.08.2019 № 75-АП19-11, постановление № 105 признано недействующим со дня вступления решения в законную силу, поскольку при расчете необходимой валовой выручки и установлении тарифов комитетом неправомерно не был учтен ряд экономически обоснованных затрат общества. Полагая, что в связи с применением для расчетов за тепловую энергию тарифов, установленных постановлением № 105, обществу причинены убытки, заявитель обратился в арбитражный суд. Рассматривая спор, суды первой и апелляционной инстанций, исследовав и оценив представленные в материалы дела доказательства, в том числе результаты проведенной по делу судебной экспертизы, руководствуясь положениями Гражданского кодекса Российской Федерации, учитывая 3 разъяснения, изложенные в постановлении Пленума Верховного Суда Российской Федерации от 27.12.2016 года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цена», пришли к выводу о наличии оснований для взыскания с комитета заявленных истцом убытков, с чем согласился суд округа. Размер убытков общества определен судами на основании заключения эксперта как сумма реального ущерба в виде разницы между общим объемом экономически обоснованных затрат (расходов) общества, понесенных в 2018 и 2019 годах на производство тепловой энергии, и выручкой, полученной в результате реализации фактического объема полезного отпуска произведенной тепловой энергии с учетом установленных тарифов (реальный ущерб), и упущенной выгоды в виде предпринимательской прибыли общества как регулируемой организации. Вопреки доводам комитета, суды указали, что ответчиком не представлено доказательств, опровергающих выводы эксперта о наличии у истца убытков в связи с принятием постановления № 105 и их размера. Произведенное комитетом с 01.10.2019 изменение тарифа также было учтено экспертом при определении размера убытков. Доводы комитета, изложенные в жалобе,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Республики Карелия по ценам и тарифам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