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09.04.2021, оставленным без изменения постановлениями Первого арбитражного апелляционного суда от 19.07.2021 и Арбитражного суда Волго-Вятского округа от 26.11.2021, в удовлетворении заявленного требования отказано. В кассационной жалобе общество просит отменить принятые по делу судебные акты,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2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документарной проверки общества в рамках лицензионного контроля по факту обращения собственников (потребителей) жилого помещения многоквартирного дома по улице Лесной городок в городе Нижнем Новгороде о необоснованном начислении платы за коммунальные ресурсы (электроснабжение), потребляемые при использовании и содержании общего имущества в многоквартирном доме, инспекция пришла к выводу о неправомерном начислении платы за электроснабжение, потребляемое при использовании и содержании общего имущества в доме, исходя из показаний общедомового прибора учета без учета утвержденного норматива потребления. Предписанием инспекции на общество возложена обязанность устранить выявленное нарушение. Не согласившись с ненормативным правовым актом жилищной инспекции, общество обратилось в арбитражный суд. Отказывая в удовлетворении заявления, суды первой и апелляционной инстанций, исследовав и оценив представленные в материалы дела доказательства, руководствуясь положениями Жилищного кодекса Российской Федерации,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Минимальным перечнем услуг и работ, необходимых для обеспечения надлежащего содержания общего имущества в многоквартирном доме, утвержденным постановлением Правительства Российской Федерации от 03.04.2013 № 290, пришли к выводу о том, что предписание инспекции соответствует нормам жилищного законодательства и не нарушает права и законные интересы общества, с чем согласился суд округа. Судебные инстанции исходили из того, что размер расходов на оплату энергоснабжения, потребляемого при содержании общего имущества в 3 многоквартирном доме, определяется исходя из нормативов потребления и тарифов, утверждаемых органами государственной власти субъектов Российской Федерации, при этом общее собрание собственников помещений в многоквартирном доме вправе принять решение о включении в плату за содержание жилого помещения расходов на приобретение объема коммунальных ресурсов, потребляемых при содержании общего имущества в многоквартирном доме, с учетом превышения нормативов потребления соответствующих видов коммунальных ресурсов в целях содержания общего имущества в многоквартирном доме в случае, если перечень работ по содержанию общего имущества превышает минимальный перечень. При исследовании обстоятельств дела установлено, что представленным в материалы дела протоколом общего собрания не подтверждается принятие собственниками помещений в указанном многоквартирном доме решения по сверхнормативному распределению коммунальных ресурсов на содержание общего имущества. Принимая во внимание изложенное, суды пришли к выводу о том, что начисление платы за электроэнергию, потребляемую при использовании и содержании общего имущества в многоквартирном доме, исходя из фактического объема потребления коммунального ресурса по показаниям общедомовых приборов учета электроснабжения без учета утвержденного норматива потребления коммунального ресурса, противоречит законодательству. Доводы кассационной жалобы являлись предметом рассмотрения судов, получили надлежащую правовую оценку с учетом установленных обстоятельств дела и мотивированно отклонены, основаны на неверном толковании норм материального права, не опровергают выводы судов, не подтверждают существенных нарушений норм материального права и норм процессуального права, повлиявших на исход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«Домоуправляющая компания Канавинского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