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Кузнецов Трофим Игоревич обратился в суд с заявлением о признании недействительными сделками перечислений должником обществу с ограниченной ответственностью «Компания Холидей Производство» (далее – общество) денежных средств в размере 721 291 010 рублей 13 копеек, применении последствий недействительности сделок. Определением Арбитражного суда Новосибирской области от 26.07.2021, оставленным без изменения постановлением Седьмого арбитражного апелляционного суда от 13.10.2021, заявление удовлетворено частично, признаны недействительными сделки по перечислению денежных средств обществу в размере 160 430 010 рублей 13 копеек и применены последствия недействительности в виде взыскания с общества в пользу должника денежных средств в указанном размере и восстановления права требования общества к должнику в указанном размере. Отказано в удовлетворении остальной части требований. Постановлением Арбитражного суда Западно-Сибирского округа от 24.12.2021 изменены указанные судебные акты, заявление удовлетворено частично, признаны недействительными сделки по перечислению денежных средств в пользу общества в размере 700 400 рублей 60 копеек, применены последствия недействительности сделок в виде взыскания с общества в пользу 2 должника денежных средств в указанном размере и восстановления права требования общества к должнику в указанном размере.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указанное постановление суда округа. Исходя из содержания настоящей жалобы, заявитель не согласен с выводами суда округа об отсутствии оснований для применений пункта 2 статьи 61.2 Федерального закона от 26.10.2002 № 127-ФЗ «О несостоятельности (банкротстве)» (далее – Закон о банкротстве).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судебные акты, суд округа, исходил из отсутствия оснований для удовлетворения требований конкурсного управляющего на основании положений статьи 61.2 Закона о банкротстве ввиду отсутствия всей совокупности условий для признания сделок недействительными как подозрительных, а также, руководствуясь положениями статьи 61.3 Закона о банкротстве, признал наличие оснований для удовлетворения требований в части оспаривания сделок от 15.08.2017 и от 23.04.2018.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