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25.05.2021, оставленным без изменения постановлением Девятого арбитражного апелляционного суда от 19.08.2021 и постановлением Арбитражного суда Московского округа от 15.12.2021, заявление удовлетворено. В кассационных жалобах Потапов Г.Н. и Жирков Е.П. просят об отмене судебных актов, ссылаясь на недействительность договор займа, влекущую недействительность выданного должником поручительства, игнорирование аффилированности кредитора, заемщика 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признали обоснованными заявленные требования как подтвержденные судебными актами суда общей юрисдикции по иску об исполнении договора займа и арбитражного суда о включении требования в реестр заемщика и соответствующие критериям статей 71, 100 Федерального закона от 26.10.2002 № 127-ФЗ «О несостоятельности (банкротстве)»,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Доводы кассационных жалоб о недействительности поручительства, на котором основано требование, а также аффилированности заемщика и должника с заявившим требование кредитором были предметом рассмотрения судов и получили правовую оценку. Обозначенные должником и финансовым управляющим позиции следуют из судебной практики, не применимой в деле о банкротстве гражданина.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Потапову Григорию Николаевичу в и Жиркову Егору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