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Псковской области от 27.05.2021, оставленным без изменения постановлением Четырнадцатого арбитражного апелляционного суда от 01.09.2021 и постановлением Арбитражного суда Северо-Западного округа от 14.12.2021,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2 и направить дело на новое рассмотрение в Арбитражный суд Псковской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компанией товара в отсутствие доказательств его полной оплаты со стороны общества, руководствуясь статьями 309, 310, 395, 454, 486, 506, 516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«Баум»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