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Орловской области от 26.03.2021, оставленным без изменения постановлением Девятнадцатого арбитражного апелляционного суда от 21.07.2021, в удовлетворении требований отказано. 2 Постановлением Арбитражного суда Центрального округа от 23.11.2021 указанные судебные акты оставлены без изменения. Предприниматель обратился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необоснованными, направить дело на новое рассмотрение в суд первой инстанции. По смыслу положений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деятельности, а также защита охраняемых законом публичных интересов. При изучении доводов кассационной жалобы и принятых по делу судебных актов оснований для передачи жалобы в судебное заседание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статьи 26 Федерального закона от 26.03.2003 № 35-ФЗ «Об электроэнергетике», пункта 6 Правил недискриминационного доступа к услугам по передаче электрической энергии и оказания этих услуг, утвержденных Постановлением Правительства РФ от 27.12.2004 № 861, суды пришли к выводу о наличии в действиях предпринимателя состава правонарушения, предусмотренного частью 1 статьи 9.21 Кодекса Российской Федерации об административных правонарушениях, установив безосновательное прекращение собственником объектов электросетевого хозяйства, через которое опосредованно 3 присоединены к электрическим сетям сетевой организации энергопринимающие устройства потребителей, перетока электроэнергии. Судами установлено, что процедура и срок давности привлечения к административной ответственности соблюдены, основания для признания правонарушения малозначительным и применения статьи 2.9 Кодекса Российской Федерации об административных правонарушениях отсутствуют. Доводы жалобы были предметом исследования судов и получили исчерпывающую правовую оценку применительно к установленным обстоятельствам.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