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11.03.2022 с ходатайством о восстановлении срока. Осипов А.А. просит восстановить срок, ссылаясь на отсутствие у него возможности своевременного обжалования судебного акта в связи с назначением его финансовым управляющим 25.02.2022. Согласно частям 1, 2 статьи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принятого по делу судебного акта и этот срок может быть восстановлен при пропуске его по независящим от заявителя причинам. Обозначенная финансовым управляющим причина не носит объективного характера, поскольку на него исходя из пункта 6 статьи 20.3 Федерального закона от 26.10.2002 № 127-ФЗ «О несостоятельности (банкротстве)» распространяются последствия необжалования его предшественником судебного акта в установленный срок, к каковым относится отказ в восстановлении срока.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Осипову Андрею Анатольевичу в восстановлении срока подачи кассационной жалобы на постановление Арбитражного суда Северо-Кавказского округа от 01.10.2021 по делу № А32-29735/2020 Арбитражного суда Краснодарского края.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