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Карелия от 01.07.2021, оставленным без изменения постановлением Тринадцатого арбитражного апелляционного суда от 20.09.2021 и постановлением Арбитражного суда Северо-Западного округа от 16.12.2021, Ивановой Н.А. отказано в пересмотре определения от 20.09.2019, которым завершена реализация имущества должника с освобождением его от дальнейшего исполнения обязательств. В кассационной жалобе Иванова Н.А. просит об отмене судебных актов, ссылаясь на недобросовестные действия должника по сокрытию имеющегося недвижимого имущества, установленные в рамках проведенной прокуратурой проверки.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правильно оценили отсутствие влияния приведенного заявителем обстоятельства на существо определения, необходимого в силу подпункта 1 части 2 статьи 311 Арбитражного процессуального кодекса Российской Федерации для его пересмотра. Иная позиция подателя жалобы в отношении заявленного обстоятельства не создает основания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Ивановой Нине Андреевне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