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26.04.2021, оставленным без изменения постановлением Шестнадцатого арбитражного апелляционного суда от 03.08.2021 и постановлением Арбитражного суда Северо-Кавказского округа от 17.11.2021, в удовлетворении заявления отказано. В кассационной жалобе Илюшенко О.А. и Вознюк Л.П. просят об отмене судебных актов, ссылаясь на выставление на торги объекта, не соответствующего содержащимся о нем в реестре сведениям, повлиявшее на цену продажи.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окончательная цена продажи имущества определена покупательским спросом, соответствует Положению об условиях реализации имущества должника, измененного залоговым кредитором в отношении цены в связи с отсутствием спроса на имущество, и статьям 138, 213.26 Федерального закона от 26.10.2002 № 127-ФЗ «О несостоятельности (банкротстве)». Цена продажи не состоит в причинно-следственной связи с какими-либо нарушениями процедуры торгов, поэтому в признании их недействительными отказано в соответствии со статьей 449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Илюшенко О.А. и Вознюк Л.П.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