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30.09.2020 заявление финансового управляющего удовлетворено. Постановлением Тринадцатого арбитражного апелляционного суда от 20.07.2021 определение суда от 30.09.2020 отменено, в удовлетворении заявления отказано. Постановлением Арбитражного суда Северо-Западного округа от 24.11.2021 постановление апелляционного суда от 20.07.2021 отменено, определение суда первой инстанции от 30.09.2020 оставлено в силе. В кассационной жалобе Ферштадт М.А. просит об отмене постановления окружного суда, ссылаясь на нарушение преюдиции и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обстоятельства заключения договора и признал их создающими условия для недействительности сделки в силу пункта 2 статьи 61.2 Федерального закона от 26.10.2002 № 127-ФЗ «О несостоятельности (банкротстве)». При отсутствии у суда апелляционной инстанции оснований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Ферштадту Марку Альфредовичу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