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гражданина Садыхова И.Р. на определение Арбитражного суда города Москвы от 26.08.2021, постановление Девятого арбитражного апелляционного суда от 13.10.2021 и постановление Арбитражного суда Московского округа от 23.12.2021, принятые в деле № А40-131232/2017. От Садыхова И.Р. поступило заявление об отказе от кассационной жалобы. Учитывая правомочие Садыхова И.Р. на распоряжение процессуальными правами, не затрагивающее чьих-либо интересов, отказ от жалобы подлежит принятию с прекращением ведущегося в связи с ней кассационного производства. Жалоба и приложенные к ней материалы не возвращаются, так как поданы в электронном виде. Руководствуясь статьей 184, пунктом 4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кассационное производство по жалобе Садыхова И.Р. на определение Арбитражного суда города Москвы от 26.08.2021, постановление Девятого арбитражного апелляционного суда от 13.10.2021 и постановление 2 Арбитражного суда Московского округа от 23.12.2021 по делу № А40-131232/2017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