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19.05.2021, оставленным без изменения постановлением Седьмого арбитражного апелляционного суда от 20.07.2021, в удовлетворении заявления отказано. Арбитражный суд Западно-Сибирского округа постановлением от 19.11.2021 оставил без изменения указанные судебные акты. Предприниматель обратился в Верховный Суд Российской Федерации с кассационной жалобой на судебные акты судов,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обжалуемых судебных актов, основанием для привлечения общества к ответственности послужил выявленный управлением факт нарушения Правил технологического присоединения энергопринимающих устройств потребителей электрической энергии, объектов по производству 3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 (далее - Правила № 861) при рассмотрении заявки индивидуального предпринимателя на технологическое присоединение принадлежащего ему нежилого помещения в связи с увеличением объема максимальной мощности. Частью 1 статьи 9.21 КоАП РФ предусмотрена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в материалы дела доказательства, руководствуясь положениями КоАП РФ, Федерального закона от 26.03.2003 № 35-ФЗ «Об электроэнергетике», Правил № 861, суды пришли к выводу о доказанности наличия в действиях общества состава административного правонарушения, ответственность за которое установлена частью 1 статьи 9.21 КоАП РФ, признав отсутствие у административного органа основания для применения положений статьи 4.1.1 КоАП РФ. 4 При этом, исходя из компетенции судов и административного органа, а также принципа неотвратимости наказания, суды отказали в удовлетворении требований заявителя.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без устранения которых, в том числе, невозможна защита охраняемых законом публичных интересов (часть 1 статьи 291.11 Арбитражного процессуального кодекса Российской Федерации). Доводы жалобы повторяют позицию заявителя по делу, являлись предметом рассмотрения судов и получили исчерпывающую правовую оценку. Отмена судебных актов и признание оспариваемого постановления административного органа о привлечении общества к административной ответственности незаконным и его отмена не приведет к желаемому заявителем результату, поскольку по истечении срока давности не может обсуждаться вопрос о привлечении лица к административной ответственности. При таких обстоятельствах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