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18.02.2021, оставленным без изменения постановлением Девятнадцатого арбитражного апелляционного суда от 15.07.2021, в удовлетворении исковых требований отказано. Постановлением Арбитражного суда Центрального округа от 17.11.2021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принятыми с нарушением норм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Исходя из доводов жалобы, основания для ее удовлетворения отсутствуют. Оценив представленные доказательства, руководствуясь положениями статей 15, 307, 308, 309, 310, 314, 393, 486, 506, 516, 1064 Гражданского кодекса Российской Федерации, разъяснениями, изложенными в пункте 12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с учетом оплаты ответчиком платежными поручениями от 01.12.2020 № 3319 и от 24.12.2020 № 527 суммы 3 задолженности в размере 8 000 000 рублей и процентов в размере 357 814 рублей 21 копейки в период судебного разбирательства, а также установив отсутствие причинно-следственной связи между действиями ответчика и наличием у истца убытков, суд первой инстанции отказал в удовлетворении иска. При этом суд исходил из того, что кредитные договоры заключены задолго до заключения спорного договора поставки от 01.11.2019 № 0111/2019 и не имеют к нему никакого отношения. ООО «Ремспецмост» стороной кредитных договоров не являлось. Договор поставки от 01.11.2019 также не содержит условий, связанных с указанными кредитными договорами. Выводы арбитражного суда поддержаны судами апелляционной и кассационной инстанций. Доводы жалобы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