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фонд 01.12.2021 направил в Верховный Суд Российской Федерации кассационную жалобу,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учитывая незначительность пропуска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 184 , 185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Территориального фонда обязательного медицинского страхования Московской области о восстановлении пропущенного срока удовлетворить, срок на подачу кассационной жалобы восстановить. Судья Верховного Суда Российской Федерации А.Г. Першутов Суд: Верховный Суд РФ (подробнее) Судьи дела: Першутов А.Г. (судья) (подробнее) Последние документы по делу: Определение от 16 марта 2022 г. по делу № А40-337129/2019 Определение от 8 декабря 2021 г. по делу № А40-337129/2019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