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учредитель Фенева Г.Г. обратилась в суд с заявлением, в котором просила признать незаконными действия конкурсного управляющего должником Попова Андрея Владимировича, взыскать с последнего убытки в размере 258 000 рублей. Определением Арбитражного суда города Москвы от 03.08.2021, оставленным без изменения постановлениями Девятого арбитражного апелляционного суда от 18.10.2021 и Арбитражного суда Московского округа от 27.12.2021,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статьями 20.3, 20.4, 60, 129 Федерального закона от 26.10.2002 № 127-ФЗ «О несостоятельности (банкротстве)», применительно к фактическим обстоятельствам дела, обусловленным неисполнением заявителем предусмотренной законом обязанности по передаче конкурсному управляющему отсутствующей у него бухгалтерской и иной первичной документации для целей проверки законности и обоснованности совершённых должником сделок, не установили оснований для удовлетворения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Феневой Галине Георгиевне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