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Алексеева Владимира Владимировича финансовый управляющий его имуществом Шамбасов Руслан Салимович обратился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от 24.07.2015 купли-продажи однокомнатной квартиры, заключенного между должником и ООО «Объединение «НИКА», и применении последствий недействительности сделки в виде взыскания с общества денежных средств в размере 8 000 000 рублей. Определением Арбитражного суда города Санкт-Петербурга и Ленинградской области от 11.06.2021 в удовлетворении заявления отказано. Постановлением Тринадцатого арбитражного апелляционного суда от 26.08.2021 определение суда первой инстанции оставлено без изменения. 2 Арбитражный суд Северо-Западного округа постановлением от 22.11.2021 указанные судебные акты оставил без изменения. Финансовый управляющий имуществом должника Шамбасов Руслан Салимович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спорный договор реально исполнен сторонами и не является мнимой сделкой, действия общества не могут быть квалифицированы как злоупотребление правом, доказательства совершения сделки на нерыночных условиях отсутствуют, суды пришли к выводу о недоказанности наличия оснований для признания оспариваемой сделки недействительной. Доводы, изложенные в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Шамбасову Руслану Салимовичу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