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Тура- инжиниринг» (далее – Общество) обратилось в Арбитражный суд Свердловской области с иском к Региональному фонду содействия капитальному ремонту общего имущества в многоквартирных домах Свердловской области (далее – Фонд) о взыскании 9420 рублей убытков. К участию в деле в качестве третьего лица, не заявляющего самостоятельных требований относительно предмета спора, привлечен индивидуальный предприниматель Пермяков Андрей Владиславович (далее – Предприниматель). Решением Арбитражного суда Свердловской области от 16.03.2021, оставленным без изменения постановлением Семнадцатого арбитражного апелляционного суда от 12.07.2021 и постановлением Арбитражного суда Уральского округа от 19.11.2021,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2 В обоснование доводов жалобы заявитель указывает, что суды необоснованно руководствовались нормами главы 37 Гражданского кодекса Российской Федерации (далее – Гражданский кодекс), поскольку Общество не является заказчиком, а Фонд подрядчиком. По мнению Фонда, судами необоснованно применены положения статьи 182 Жилищного кодекса Российской Федерации (далее – Жилищный кодекс), истец не представил доказательств, подтверждающих то, что Общество является собственником помещения в доме; к спорным правоотношениям подлежат применению статьи 15, 393 Гражданского кодекса.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Фондом и Предпринимателем (подрядчик) заключен договор на выполнение работ по капитальному ремонту общего имущества многоквартирных домов от 05.12.2017 № 496/СМР-17, на основании которого подрядчиком выполнены работы по капитальному ремонту общего имущества многоквартирного дома, расположенного по адресу: г. Туринск, ул. Ленина, 29, а именно: ремонт крыши. Указанное обстоятельство подтверждается актом сдачи-приемки выполненных работ по капитальному ремонту от 11.12.2017. В августе 2020 года в единую дежурно-диспетчерскую службу Туринского городского округа поступило обращение собственника квартиры № 105 в многоквартирном доме об устранении протечки кровли. С целью проверки доводов обращения специалистами Общества организовано обследование кровли многоквартирного дома, по результатам которого составлен акт от 05.08.2020, которым зафиксирована протечка над квартирой № 105. В соответствии с пунктом 4.6.1.10, приложением № 2 постановления Госстроя Российской Федерации от 27.09.2003 № 170 «Об утверждении Правил и норм технической эксплуатации жилищного фонда» предельный срок устранения неисправностей кровли составляет 1 (одни) сутки. С целью соблюдения указанного положения, с учетом погодных условий, в целях предотвращения ущерба имуществу собственника жилого помещения истец самостоятельно, заключив договора подряда, устранил недостатки капитального ремонта. Общество направило в адрес фонда претензию от 05.08.2020 № 1013 с указанием всех выявленных нарушений, с просьбой обеспечения явки 3 представителей для осмотра кровли многоквартирного дома, возмещения убытков в сумме 9420 рублей. Полагая, что протечка кровли возникла в результате недостатков выполненных работ по капитальному ремонту, истец, как управляющая компания многоквартирного дома, обратился к Фонду с требованием о возмещении убытков, оставление которого без удовлетворения послужило основанием для обращения Общества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 393, 724, 740, 755, 756, 1064 Гражданского кодекса, статьями 138,161,167, 170, 180, 182 Жилищного кодекса, суды удовлетворили заявленные требования, исходя из того, что Общество, как управляющая организация, обязано действовать в интересах всех собственников помещений в спорном многоквартирном доме, нести ответственность перед собственниками помещений в многоквартирном доме за оказание всех услуг и (или ) выполнение работ, которые обеспечивают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правил содержания общего имущества в многоквартирном доме, за предоставление коммунальных услуг,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(часть 2.3 статьи 161 Жилищного кодекса Российской Федерации); Фонд является надлежащим ответчиком по обязательствам, вытекающим из капитального ремонта многоквартирного жилого дома, проведенного в рамках региональной программы выбранной Фондом подрядчиком. Судами установлено, что работы носили неотложный характер и являлись обязательными. Ответчиком не представлены доказательства, свидетельствующих о том, что недостатки произошли вследствие действий, не связанных с работой подрядчика, выбранного Фондом, и за которого ответчик несет ответственность, либо нормального износа, неправильной эксплуатации, а также наличие иных обстоятельств, освобождающих Фонд от ответственности.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Регионального фонда содействия капитальному ремонту общего имущества в многоквартирных домах Свердловской области для рассмотрения в судебном заседании Судебной коллегии по экономическим спорам Верховного Суда Российской Федерации. 4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