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банкротстве должника товарищество, Канаков Дмитрий Владимирович, Должикова Арина Владимировна, Волощенко Алексей Николаевич, Иванов Артур Андреевич, Дерябин Павел Александрович, Фомиченко Галина Александровна и Бухтоярова Анна Игоревна обратились с заявлением о признании недействительными торгов по лоту № 2 по продаже имущества должника, проведенных 29.11.2019, а также договора купли-продажи нежилых зданий, сооружений и уступки прав аренды земельных участков (специально значимых объектов) от 27.12.2019 № 2-ЭП-незалог, заключенного между должником и обществом с ограниченной ответственностью «БОР» (далее – покупатель). Определением Арбитражного суда города Москвы от 08.06.2021, оставленным без изменения постановлениями Девятого арбитражного апелляционного суда от 18.08.2021 и Арбитражного суда Московского округа от 02.12.2021,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168, 448, 449 Гражданского кодекса Российской Федерации, статьями 131, 132 Федерального закона от 26.10.2002 № 127-ФЗ «О несостоятельности (банкротстве)», позицией Конституционного суда Российской Федерации, сформулированной в постановлении от 10.11.2016 № 23-П, определениях от 19.05.2009 № 489-0-0, от 25.09.2014 № 2110-О, от 18.07.2017 № 1677-0, исходили из того, что обслуживающая индивидуальные жилые дома инфраструктура, в силу своей пространственной обособленности, обладает отличными от общего имущества в многоквартирном доме характеристиками, а сам факт приобретения права собственности на индивидуальный жилой дом непосредственно не связан с возникновением права собственности на имущество общего пользования. Судами установлено, что вошедшие в состав реализуемого на торгах имущества социально значимые объекты являются самостоятельными, опосредованными от индивидуальных жилых и многоквартирных жилых домов (таунхаусов) объектами; иные участники гражданского оборота воспринимали должника как собственника спорных сооружений (часть объектов передавалась кредитным организациям в залог в качестве обеспечения исполнения должником своих обязательств), со стороны собственников многоквартирных жилых домов (таунхаусов) никаких претензий о регистрации права собственности на эти объекты, а также исков о признании прав собственности не заявлялось. Ограничение свободы экономической деятельности в отношении спорных объектов путём возложения на покупателя обязанности обеспечить надлежащее их содержание, использование по целевому назначению достигнуто, нашло своё отражение в опубликованном в ЕФРСБ сообщении о проведении торгов от 15.11.2019 № 4381931, закреплено условиями оспариваемой сделки. При таких условиях суды пришли к правильным выводам об организации и проведения оспариваемых торгов, заключении оспариваемой сделки с соблюдением требований действующего законодательства, без нарушения прав и законных интересов должника, кредиторов и заявителя, отказав в удовлетворении заявления. Выводы судов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недвижимости «Жилищный комплекс Рависсан»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