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(бездействие) конкурсного управляющего должником Басырова Сухроббека Отажоновича. Определением Арбитражного суда Республики Татарстан от 19.04.2021, оставленным без изменения постановлениями Одиннадцатого арбитражного апелляционного суда от 29.07.2021 и Арбитражного суда Поволжского округа от 23.11.2021,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20.3, 60, 129 Федерального закона от 26.10.2002 № 127-ФЗ «О несостоятельности (банкротстве)», установив, что конкурсный управляющий исполнил свою обязанность по предоставлению кредитору испрашиваемых сведений о должнике и его хозяйственной деятельности, отказали в удовлетворении жалобы.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«Татфондбанк»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