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03.06.2021, оставленным без изменения постановлениями Третьего арбитражного апелляционного суда от 22.07.2021 и Арбитражного суда Восточно-Сибирского округа от 22.11.2021, иск общества удовлетворен. 2 В кассационной жалобе, поданной в Верховный Суд Российской Федерации, управление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 период с февраля по июль и в октябре 2020 года осуществило поставку тепловой энергии на объекты управления. Договор теплоснабжения и поставки горячей воды, заключенный обществом (теплоснабжающая организация) и управлением (потребитель) 12.08.2020, вступил в силу с момента его подписания, распространяя свое действие на отношения сторон с 10.12.2019, и действует по 31.12.2020. Несвоевременная оплата поставленного ресурса послужила основанием для обращения общества в арбитражный суд с иском о взыскании с потребителя законной неустойки на основании пункта 9.1 статьи 15 Федерального закона от 27.07.2010 № 190-ФЗ «О теплоснабжении» (далее - Закон о теплоснабжении), начисленной за период с 11.03.2020 по 12.11.2020. 3 Оценив представленные в материалы дела доказательства, суды, руководствуясь положениями статей 307, 309, 310, 329, 330, 424, 539, 544 Гражданского кодекса Российской Федерации, пункта 9.1 статьи 15 Закона о теплоснабжении, пришли к выводу о наличии оснований для возложения на управление гражданско-правовой ответственности в виде выплаты неустойки Судебные инстанции исходили из наличия просрочки исполнения обязательства по оплате управлением поставленной тепловой энергии.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Сибирскому таможенному управлению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