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«ТрансСтрой» обратилось в Арбитражный суд Краснодарского края с иском к администрации муниципального образования город Новороссийск и Министерству транспорта и дорожного хозяйства Краснодарского края о признании недействительным пункта 2 дополнительного соглашении от 06.06.2019 № 7 к договору от 27.03.2015 № 4. Решением Арбитражного суда Краснодарского края от 15.04.2021 в удовлетворении иска отказано. Постановлением Пятнадцатого арбитражного апелляционного суда от 09.07.2021 решение суда первой инстанции оставлено без изменения. Арбитражный суд Северо-Кавказского округа постановлением от 18.11.2021 указанные судебные акты оставил без изменения. Общество с ограниченной ответственностью «ТрансСтрой» обратилось в Судебную коллегию по экономическим спорам Верховного Суда Российской 2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правоотношения сторон по договору от 27.03.2015 № 4 о выполнении работ по перемещению задержанных транспортных средств на специализированные стоянки, заключенному между истцом и Департаментом транспорта Краснодарского края, регулируются в том числе Законом Краснодарского края от 04.06.2012 № 2508-КЗ «О перемещении задержанных транспортных средств и маломерных судов на специализированные стоянки на территории Краснодарского края, об их хранении, оплате расходов на перемещение и хранение и о возврате задержанных транспортных средств и маломерных судов», предусматривающим заключение таких договоров по результатам торгов, а также установив, что заключение дополнительного соглашения от 06.06.2019 № 7 между истцом, администрацией муниципального образования город Новороссийск и Министерством транспорта и дорожного хозяйства Краснодарского края соответствует положениям статьи 382 Гражданского кодекса Российской Федерации, разъяснениям Пленума Верховного Суда Российской Федерации, изложенным в постановлении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сделки», определение срока действия договора соответствует требованиям Закона Краснодарского края от 04.06.2012 № 2508-КЗ и отсутствуют доказательства нарушения действиями ответчиков по исполнению 3 договора имущественных прав и интересов истца, суды пришли к выводу об отсутствии оснований для удовлетворения иска.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