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«Юг-Транс» обратилось в Арбитражный суд Республики Крым с иском о взыскании с общества с ограниченной ответственностью «Бонис» 270 470 рублей 20 копеек убытков и 5 854 рублей 64 копеек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«Питейный дом», общество с ограниченной ответственностью «Оазис». Решением Арбитражного суда Республики Крым от 31.05.2021 в удовлетворении иска отказано. Постановлением Двадцать первого арбитражного апелляционного суда от 09.09.2021 решение суда первой инстанции отменено, иск удовлетворен в части взыскания 270 470 рублей 20 копеек убытков; в удовлетворении иска в остальной части отказано. 2 Арбитражный суд Центрального округа постановлением от 16.12.2021 указанные судебные акты отменил и направил дело на новое рассмотрение в Арбитражный суд Республики Крым. Общество с ограниченной ответственностью «Юг-Транс»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