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«Плазма» (далее – Общество) обратилось в Арбитражный суд Омской области с иском, уточненным в порядке статьи 49 Арбитражного процессуального кодекса Российской Федерации (далее – АПК РФ), к акционерному обществу «Омскгоргаз» (далее – Компания) об урегулировании разногласий путем заключения соглашения об аварийно-диспетчерском обеспечении внутридомового и (или) внутриквартирного газового оборудования (далее – ВДГО и ВДКО) от 01.05.2020 № 03/19-10.01.19 (далее - соглашение) с учетом следующего: 1. утвердить соглашение в редакции протокола разногласий Компании, направленного в адрес Общества со следующими изменениями: а) по тексту соглашения слова «исполнитель» заменить на «газораспределительная организация», слова «заказчик» заменить на «специализированная организация»; 2 б) в пункте 1.1 соглашения исключить слова: «а заказчик обязуется принять и оплатить оказанные исполнителем услуги (выполненные работы)»; в) дополнить соглашение пунктом 1.3 следующего содержания: «действия аварийных бригад определяются Планом взаимодействия газораспределительной организации со специализированной организацией, осуществляющей техническое обслуживание и ремонт ВДГО и (или) ВКГО (приложение № 2 к настоящему соглашению), который является неотъемлемой частью соглашения»; г) пункт 2.1.5 соглашения изложить в следующей редакции: 2.1.5. «В случае возникновения аварийной ситуации (инцидента, аварии), при необходимости, осуществлять прекращение газоснабжения многоквартирных домов, указанных в приложении № 1 к настоящему соглашению, для чего проводить работы по приостановлению и возобновлению подачи газа на внутридомовом и внутриквартирном газовом оборудовании, а также работы по приостановлению и возобновлению подачи газа, устранению утечек газа в соответствии с Планом взаимодействия газораспределительной организации со специализированной организацией, осуществляющей техническое обслуживание и ремонт ВДГО и (или) ВКГО (приложение № 2 к соглашению)»; д) дополнить соглашение пунктом 2.1.7 следующего содержания: «2.1.7. Выполнять работы в соответствии с Планом взаимодействия газораспределительной организации со специализированной организацией, осуществляющей техническое обслуживание и ремонт ВДГО и (или) ВКГО (приложение № 2 к настоящему соглашению)»; е) пункт 2.2.5 соглашения изложить в следующей редакции: «2.2.5. Выполнять работы в соответствии с Планом взаимодействия газораспределительной организации со специализированной организацией, осуществляющей техническое обслуживание и ремонт ВДГО и (или) ВКГО (приложение № 2 к настоящему соглашению)»; ж) пункт 2.2.6 соглашения исключить; 3) пункты 3.1, 3.2, 3.3, 3.4 и 3.5 соглашения исключить; и) пункты 4.2 и 4.3 соглашения исключить; к) пункт 7.1. соглашения изложить в редакции: «7.1. Настоящее соглашение вступает в силу с момента его подписания уполномоченными представителями сторон и заключено до 31.12.2021 соглашение подлежит пролонгации на следующий календарный год в случае сохранения у специализированной компании действующих договоров на оказание услуг по техническому обслуживанию и ремонту внутридомового газового оборудования в домах, указанных в приложении № 1 к настоящему соглашению, при условии сохранения у газораспределительной организации обязанности по транспортировке газа до домов, указанных в приложении № 1 к настоящему соглашению. Срок действия настоящего соглашения при соблюдении условий, указанных в настоящем пункте, может быть продлен неограниченное число раз»; 3 л) пункт 7.3 соглашения изложить в следующей редакции: «7.3. Соглашение подлежит досрочному прекращению в случае прекращения действия договоров, заключенных специализированной организацией на оказание услуг по техническому обслуживанию и ремонту внутридомового газового оборудования во всех домах, указанных в приложении № 1 к настоящему соглашению или прекращению у газораспределительной организации обязанности по транспортировке газа до всех домов, указанных в приложении № 1 к настоящему соглашению. В случае изменения адреса дома, наименования контрагента по договорам на оказание услуг по техническому обслуживанию и ремонту внутридомового газового оборудования, прекращению действия договоров на оказание услуг по техническому обслуживанию и ремонту внутридомового газового оборудования либо прекращения обязанности по транспортировке газа по отдельным адресам домов, указанные в приложении № 1 к настоящему соглашению, стороны обязуются в течение трех рабочих дней внести соответствующие изменения в приложение № 1 к настоящему соглашению. Каждая из сторон соглашения при наступлении обстоятельств, служащих основаниями для прекращения действия или изменения соглашения, указанных в настоящем пункте, обязана письменно уведомить другую сторону не позднее пяти рабочих дней со дня, следующего за днем наступления соответствующего обстоятельства. Соглашение также может быть расторгнуто или изменено по соглашению сторон и по иным основаниям, предусмотренным законодательством Российской Федерации»; 2. утвердить приложение № 1 к соглашению в редакции протокола разногласий Компании, направленном в адрес Общества со следующими изменениями: пункт 2 приложения № 1 исключить; 3. утвердить приложение № 2 к соглашению в редакции, предложенной Обществом и направленной в адрес Компанией вместе с проектом соглашения, со следующими изменениями: а) пункт 2.5 приложения № 2 изложить в следующей редакции: «2.5. Информацию об устранении утечки газа и возобновлении подачи газа, газораспределительная организация по контактным телефонам специализированной организации, указанным в разделе 8 настоящего соглашения, незамедлительно, после выполнения указанных действий, передает специализированной организации с указанием даты, времени выполнения указанных действий, адреса и Ф.И.О. лица, обратившегося с заявкой». Решением Арбитражного суда Омской области от 21.04.2021, оставленным без изменения постановлением Восьмого арбитражного апелляционного суда от 02.08.2021 и постановлением Арбитражного суда Западно-Сибирского округа от 22.11.2021, урегулированы возникшие разногласия путем заключения между Компанией и Общества соглашения в редакции протокола разногласий, изложив пункты 1.1., 1.3, 2.1.5, 2.1.7, 2.2.5, 2.2.6, раздел 3, 7.1, 7.3, приложения № 1, № 2 к соглашению в изложенной судом редакции. 4 Не согласившись с указанными судебными актами, Общество обратилось в Верховный Суд Российской Федерации с кассационной жалобой. От заявителя 09.03.2022 в Верховный Суд Российской Федерации поступило ходатайство о возвращении кассационной жалобы. Согласно пункту 4 части 1 статьи 291.5 АПК РФ кассационная жалоба возвращается без рассмотрения по существу, если поступило ходатайство о возвращении или об отзыве кассационной жалобы. В связи с отсутствием оснований для отказа в удовлетворении ходатайства, оно подлежит удовлетворению. Руководствуясь статьей 291.13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«Плазма» удовлетворить. Кассационную жалобу на решение Арбитражного суда Омской области от 21.04.2021, постановление Восьмого арбитражного апелляционного суда от 02.08.2021 и постановление Арбитражного суда Западно-Сибирского округа от 22.11.2021 по делу № А46-15325/2020 возвратить.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