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частное учреждение «Приморский краевой дом молодежи» (далее - учреждение) обратилось в Арбитражный суд Приморского края с иском к индивидуальному предпринимателю Буркуну Станиславу Александровичу (далее – предприниматель) о взыскании 819 442 руб. 49 коп. неосновательного обогащения, 76 292 руб. процентов за пользование чужими денежными средствами и открытых процентов. К участию в деле в качестве третьего лица, не заявляющего самостоятельных требований относительно предмета спора, привлечена Приморская краевая организация Общероссийская общественная организация «Российский Союз Молодежи». Решением Арбитражного суда Приморского края от 25.02.2021 исковые требования удовлетворены частично. Не согласившись с решением суда первой инстанции, предприниматель обратился в Пятый арбитражный апелляционный суд с апелляционной жалобой. Определением Пятого арбитражного апелляционного суда от 30.08.2021 производство по настоящему делу приостановлено до вступления в законную 2 силу решения Арбитражного суда Приморского края по делу № А51-14936/2020. Постановлением Арбитражного суда Дальневосточного округа от 23.11.2021 определение суда апелляционной инстанции оставлено без изменения. В кассационной жалобе, поданной в Верховный Суд Российской Федерации, учреждение просит отменить определение суда апелляционной инстанции и постановление суда округа как принятые с нарушением норм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обжалуемых судебных актов и доводов кассационной жалобы не установлено. Приостанавливая производство по делу, суд апелляционной инстанции, поддержанный судом округа, руководствовался пунктом 1 части 1 статьи 143 Арбитражного процессуального кодекса Российской Федерации и исходил из того, что установленные при рассмотрении дела № А51-14936/2020 обстоятельства могут иметь существенное значение для настоящего спора. Доводы кассационной жалобы не опровергают выводы судов, не подтверждают существенных нарушений норм права, повлиявших на исход дела, и не являются достаточным основанием для пересмотра обжалуемых судебных актов в кассационном порядке.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частного учреждения «Приморский краевой дом молодежи»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