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24.10.2018, оставленным без изменения постановлениями судов апелляционной инстанции от 25.12.2018 и округа от 01.04.2019, признано обоснованным заявление ФИО2, в отношении ФИО1 введена процедура реструктуризации долгов гражданина; требование ФИО2 в размере 405 314 713,73 руб. включено в третью очередь реестра требований кредиторов; финансовым управляющим утверждена ФИО3.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статей 6, 33, 213.3, 213.3, 213.5 и 213.6 Федерального закона от 26.10.2002 № 127-ФЗ «О несостоятельности (банкротстве)», установили наличие всех условий, необходимых для введения процедуры по делу о банкротстве гражданина, а именно: наличие непогашенной и подтвержденной вступившим в законную силу судебным актом более трех месяцев задолженности в размере более 500 000 руб.; отсутствие доказательств погашения данной задолженности на момент судебного заседания. Принимая во внимание названные обстоятельства, суды пришли к выводу о необходимости введения процедуры реструктуризации долгов гражданина. Доводы заявителя кассационной жалобы получили правовую оценку со стороны судов, их выводы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БукинаРоссийской Федерации Суд: Верховный Суд РФ (подробнее) Истцы: ООО "Центр управления недвижимостью" (подробнее) Ответчики: Государственная административно-техническая инспекция Правительства Санкт-Петербурга (подробнее) Иные лица: МИФНС №11 по СПб (подробнее) ООО "БигБокс" (подробнее) ПАО "Банк "Санкт-Петербург" (подробнее) Союз "Саморегулируемая организация арбитражных управляющих Северо-Запада" (подробнее) Тринадцатый арбитражный аппеляционный суд (подробнее) ф/у Ванюшкина Е.В.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