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18.02.2020 Червяцов Демьян Яковлевич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Вакулич Светлана Михайловна. Финансовый управляющий имуществом должника обратилась в Арбитражный суд Самарской области с заявлением к Червяцовой Наталье Александровне о признании недействительными сделками банковских операций по снятию наличных денежных средств и применении последствий недействительности сделок в виде взыскания с Червяцовой Н.А. 13 575 000 рублей. Определением Арбитражного суда Самарской области от 31.05.2021 заявление удовлетворено. Постановлением Одиннадцатого арбитражного апелляционного суда от 09.09.2021 определение суда первой инстанции оставлено без изменения. 2 Арбитражный суд Поволжского округа постановлением от 30.11.2021 указанные судебные акты отменил и направил обособленный спор на новое рассмотрение в Арбитражный суд Самарской области. Акционерное общество коммерческий банк «Солидарность»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коммерческий банк «Солидарность»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