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29.01.2021 в удовлетворении заявления отказано. Постановлением Восьмого арбитражного апелляционного суда от 23.06.2021, оставленным без изменения постановлением Арбитражного суда 2 Западно-Сибирского округа от 16.09.2021, решение суда первой инстанции отменено,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по результатам рассмотрения заявления и материалов, поступивших из Прокуратуры города Пыть-Яха, управлением 02.10.2019 возбуждено дело № 086/01/16-381/2019 по признакам нарушения администрацией и обществом статьи 16 Федерального закона от 26.07.2006 № 135-ФЗ «О защите конкуренции» (далее - Закон о защите конкуренции). В ходе анализа представленных документов управлением установлено, что 16.09.2015 по результатам аукциона на право заключения договора аренды земельного участка для комплексного освоения территории администрацией и обществом заключен договор № 144-А, по условиям которого обществу предоставлен в аренду земельный участок из земель населенных пунктов, кадастровый номер 86:15:0101010:292 для комплексного освоения в целях жилищного строительства (детский сад, многоэтажная жилая застройка) сроком на пять лет. На основании указанного договора администрацией и обществом 28.09.2015 заключен договор комплексного освоения территории № 1-К. По результатам рассмотрения дела антимонопольный орган пришел к выводу о том, что действия администрации и общества по изменению условий договора № 1-К в части характеристик жилой застройки и дошкольного образовательного учреждения, а также предоставление обществу земельного участка с кадастровым номером 86:15:0101010:297 без проведения торгов 3 свидетельствуют о достигнутом ими антиконкурентном соглашении, направленном на предоставление обществу преимущественных условий для осуществления деятельности по капитальному строительству. Решением управления от 29.06.2020 № 086/01/16-381/2019 вышеуказанные действия администрации и общества признаны нарушением пункта 4 статьи 16 Закона о защите конкуренции. Не согласившись с решением антимонопольного органа, общество обратилось в арбитражный суд Отказывая в удовлетворении заявления, суд первой инстанции пришел к выводу о том, что решение управления соответствует положениям действующего законодательства и не нарушает права и законные интересы общества. Суд поддержал позицию антимонопольного органа о том, что объемы жилищного строительства и строительства дошкольного учреждения являются существенными условиями договора, объекты подлежали возведению в соответствии с Проектом планировки и межевания микрорайона № 1 «Центральный» города Пыть-Яха, утвержденным постановлением администрации от 12.03.2014 № 38-па, корректировка указанного проекта планировки, выполненная силами общества, привела к изменению параметров строительства, что могло повлиять на итоги аукциона. Отменяя решение суда, суд апелляционной инстанции, руководствуясь положениями Закона о защите конкуренции, Гражданского кодекса Российской Федерации, Градостроительного кодекса Российской Федерации, исходил из недоказанности антимонопольным органом совершения администрацией и обществом действий, направленных на ограничение конкуренции, с чем согласился суд округа. Суд апелляционной инстанции при исследовании обстоятельств дела установил, что аукционная документация была размещена в открытом доступе, условие о возможности разработки застройщиком проекта планировки и проекта межевания территории было заранее известно потенциальным участникам аукциона. Правилами землепользования и застройки города Пыть-Яха, утвержденными решением Думы города Пыть-Яха от 15.02.2013 № 195, предусмотрено, что для территориальной зоны Ж-1, в границах которой расположен земельный участок с кадастровым номером 86:15:0101010:292, основными видами разрешенного использования земельного участка являются многоэтажная жилая застройка и дошкольное, начальное и среднее общее образование, в связи с чем изменение параметров объектов строительства не могло повлиять на состояние конкуренции на рынке и свидетельствовать о нарушении обществом и администрацией требований статьи 16 Закона о защите конкуренции. 4 Доводы, изложенные в кассационной жалобе, являлись предметом рассмотрения судов апелляционной инстанции и округа, не подтверждают существенных нарушений норм материального и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Ханты-Мансийскому автономному округу -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