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13.08.2021, оставленным без изменения постановлением Девятого арбитражного апелляционного суда от 08.10.2021, в удовлетворении заявления отказано. Постановлением Арбитражного суда Московского округа от 28.12.2021 определение и постановление апелляционного суда отменены, дело направлено на новое рассмотрение в суд первой инстанции. В кассационной жалобе Бажанов В.Н.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нижестоящих инстанций необходимых для правильного разрешения спора обстоятельств, поэтому направил дело на новое рассмотрение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Бажанову Вадиму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