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Торговый дом «Челябинский Инструментальный Завод» (далее – Общество) обратилось в Арбитражный суд Московской области с иском к Лященко Константину Анатольевичу о взыскании 1 640 500 рублей 68 копеек в порядке субсидиарной ответственности по обязательствам закрытого акционерного общества «Антакон» (далее – Компания). Решением Арбитражного суда Московской области от 07.06.2021, оставленным без изменения постановлением Десятого арбитражного апелляционного суда от 26.07.2021, требования удовлетворены. Постановлением Арбитражного суда Московского округа от 13.12.2021 решение от 07.06.2021 и апелляционное постановление от 26.07.2021 отменены, дело направлено на новое рассмотрение в Арбитражный суд Московской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материалами дела полностью подтверждается недобросовестность действий ответчика.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2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Компания действовало в качестве юридического лица с 28.10.1997 по 17.08.2020; с 13.04.2018 ее участником и директором являлся Лященко К.А. Решением Арбитражного суда Московской области от 13.02.2020 по делу № А41-103598/2020 с Компании в пользу Общества взыскано 1 450 250 рублей задолженности, 104 418 рублей неустойки, 56 718 рублей 68 копеек процентов за пользование чужими денежными средствами, а также проценты за пользование чужими денежными средствами с 28.11.2019 по день фактической уплаты долга, 29 114 рублей государственной пошлины. На основании решения по делу № А41-103598/2020 был выдан исполнительный лист ФС 024400368 от 04.06.2020. Исполнительный лист 19.08.2020 направлен истцом в адрес Истринского РОСП города Истры Московской области. Постановление о возбуждении, отказе от возбуждения исполнительного производства, а также информация в соответствии со статьей 30 Федерального закона от 02.10.2007 № 229-ФЗ «Об исполнительном производстве» в адрес истца Истринским РОСП города Истры Московской области не направлялись, денежные средства не поступали, информация об имуществе Компании отсутствует. Таким образом, как указал истец, решение суда первой инстанции по делу № А41-103598/2020 исполнено не было. Согласно информации Единого государственного реестра юридических лиц (далее – ЕГРЮЛ) регистрирующим органом 10.03.2020 принято решение о предстоящем исключении Компании из ЕГРЮЛ. Однако, 18.03.2020 истец направил возражения в регистрирующий орган, в связи с чем исключение не состоялось. Между тем 17.08.2020 Компания исключена налоговым органом из ЕГРЮЛ, как недействующее юридическое лицо. По мнению истца, действия Лященко К.А. достаточны для привлечения его к субсидиарной ответственности по обязательствам Компании. Противоправность действий ответчика выражена в том, что являясь одновременно директором и участником Компании, Лященко К.А., зная, что юридическое лицо не имеет производственных площадей, заключил с Обществом договор на изготовление и поставку продукции (поверочных плит), нецелевым образом освоил кредитные средства, полученные в виде аванса, а также зная о наличии у Компании задолженности, не предпринимал каких-либо мер к ее погашению. Суды первой и апелляционной инстанций, руководствуясь статьями 10, 15, 53.1 Гражданского кодекса Российской Федерации, разъяснениями, изложенными в пункте 2 Постановления Пленума Высшего Арбитражного Суда Российской 3 Федерации от 30.07.2013 №62 «О некоторых вопросах возмещения убытков лицами, входящими в состав органов юридического лица» (далее- Постановление №62) , пунктом 5 статьи 21.1 Федерального закона от 08.08.2001 №129-ФЗ»О государственной регистрации юридических лиц и индивидуальных предпринимателей», статьями 61.11,61.12 Федерального закона от 26.10.2002 №127-ФЗ « О несостоятельности»(банкротстве), удовлетворили требования, придя к выводу о наличии правовых оснований для привлечения ответчика к субсидиарной ответственности по долгам Компании, исходя из отсутствия доказательств того, что ответчик предпринимал какие либо- меры для погашения долга перед истцом. Получив денежные средства истца в сумме 1 450 050 руб., направленные истцом в качестве аванса для выполнения условий договора поставки №001-18-А от 07.09.2018,ответчик использовал не по целевому назначению сумму в размере 1 328 385 руб. На момент исключения должника из ЕГРЮЛ последний отвечал признакам неплатежеспособности и ответчик, как единоличный исполнительный орган и учредитель, должен был обратиться в суд с заявлением о признании его несостоятельным (банкротом).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спора: не установлены обстоятельства, свидетельствующие о наличии или отсутствии причинно-следственной связи между действиями ответчика, как руководителя и учредителя должника, а также , что долг перед кредитором не был погашен. В рассматриваемом случае основанием для удовлетворения судами требований истца послужили только выводы о том, что фактически действия повлекли исключение общества из реестра юридически лиц лишили истца возможности получить удовлетворение свих требований. При новом рассмотрении суду следует правильно применить нормы материального права, регулирующие спорные правоотношения, в том числе пункт 3.1 статьи3 Федерального закона от 08.02.1998 № 14-ФЗ «Об обществах с ограниченной ответственностью», с учетом действия данной нормы во времени.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Торговый дом «Челябинский Инструментальный Завод»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