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26.04.2021 в удовлетворении первоначального иска отказано, по встречному иску взыскана неустойка в размере 142 175 рублей 25 копеек за период с 02.06.2020 по 23.03.2021 и далее на сумму в 1 606 500 рублей до исполнения обязательства. Седьмой арбитражный апелляционный суд постановлением от 13.07.2021 отменил решение от 26.04.2021: первоначальный иск удовлетворил, в удовлетворении встречного иска отказал. Арбитражный суд Западно-Сибирского округа постановлением от 12.11.2021 постановление апелляционного суда от 13.07.2021 оставил без изменения. В кассационной жалобе общество «Дорстроймеханизация» просит об отмене судебных актов апелляционного и окружного судов, ссылаясь на 2 нарушение досудебного порядка урегулирования спора, неосновательное возложение бремени доказывания на ответчика, отсутствие надлежащей оценки доказательств, касающихся принятия работ и их качества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 и установивший выполнение лесхозом работ с надлежащим качеством и в установленные сроки и уклонение общества от принятия выполненных работ, удовлетворил первоначальный иск в соответствии со статьями 702, 779, 781 Гражданского кодекса Российской Федерации. Вопросы досудебного порядка урегулирования спора, доказывания и оценки доказательств, составляющие доводы жалобы, не попадают под признаки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«Дорстроймеханизация»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