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30.04.2021, оставленным без изменения постановлениями Первого арбитражного апелляционного суда от 19.08.2021 и Арбитражного суда Волго-Вятского округа от 18.11.2021, в удовлетворении заявленного требования отказано. В кассационной жалобе общество просит отменить принятые по делу судебные акты, ссылаясь на существенное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2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внеплановой документарной проверки общества в рамках лицензионного контроля по факту обращения собственников (потребителей), проживающих по адресам: улица Гороховецкая, дом 44 и улица Тонкинская, дом 3в городе Нижнем Новгороде о необоснованном начислении платы за коммунальные ресурсы (электроснабжение), потребляемые при использовании и содержании общего имущества в многоквартирном доме, инспекция пришла к выводу о неправомерном начислении платы за электроснабжение, потребляемое при использовании и содержании общего имущества в доме, исходя из показаний общедомового прибора учета без учета утвержденного норматива потребления. Предписанием инспекции на общество возложена обязанность устранить выявленное нарушение. Не согласившись с ненормативным правовым актом жилищной инспекции, общество обратилось в арбитражный суд. Отказывая в удовлетворении заявления, суды первой и апелляционной инстанций, исследовав и оценив представленные в материалы дела доказательства, руководствуясь положениями Жилищного кодекса Российской Федерации,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 Минимальным перечнем услуг и работ, необходимых для обеспечения надлежащего содержания общего имущества в многоквартирном доме, утвержденным постановлением Правительства Российской Федерации от 03.04.2013 № 290, пришли к выводу о том, что предписание инспекции соответствует нормам жилищного законодательства и не нарушает права и законные интересы общества, с чем согласился суд округа. Судебные инстанции исходили из того, что размер расходов на оплату энергоснабжения, потребляемого при содержании общего имущества в 3 многоквартирном доме, определяется исходя из нормативов потребления и тарифов, утверждаемых органами государственной власти субъектов Российской Федерации, при этом общее собрание собственников помещений в многоквартирном доме вправе принять решение о включении в плату за содержание жилого помещения расходы на приобретение объема коммунальных ресурсов, потребляемых при содержании общего имущества в многоквартирном доме, с учетом превышения нормативов потребления соответствующих видов коммунальных ресурсов в целях содержания общего имущества в многоквартирном доме в случае, если перечень работ по содержанию общего имущества превышает минимальный перечень. При исследовании обстоятельств дела установлено, что представленным в материалы дела протоколом общего собрания не подтверждается принятие собственниками помещений в указанном многоквартирном доме решения по сверхнормативному распределению коммунальных ресурсов на содержание общего имущества. Принимая во внимание изложенное, суды пришли к выводу о том, что начисление платы за электроэнергию, потребляемую при использовании и содержании общего имущества в многоквартирном доме, исходя из фактического объема потребления коммунального ресурса по показаниям общедомовых приборов учета электроснабжения без учета утвержденного норматива потребления коммунального ресурса, противоречит действующему законодательству. Доводы кассационной жалобы являлись предметом рассмотрения судов, получили надлежащую правовую оценку с учетом установленных обстоятельств дела и мотивированно отклонены, основаны на неверном толковании норм материального права, не опровергают выводы судов, не подтверждают существенных нарушений норм материального права и норм процессуального права, повлиявших на исход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«Домоуправляющая компания Канавинского района»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