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Киреленко Андрей Андреевич обратился в суд с иском к обществу с ограниченной ответственностью «Агропром» о взыскании задолженности за поставленный товар по договору от 10.01.2017 № 1/17 в размере 5 900 000 рулей. Определением Арбитражного суда Саратовской области от 05.04.2017, оставленным без изменения постановлением Арбитражного суда Поволжского округа от 10.12.2021, утверждено мировое соглашение, производство по иску индивидуального предпринимателя Киреленко Андрея Андреевича к обществу с ограниченной ответственностью «Дорис» (правопреемник ответчика) прекращено.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Арбитражный суд Саратовской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Утверждая мировое соглашение, суд первой инстанции, руководствуясь положениями статьи140 Арбитражного процессуального кодекса Российской Федерации, исходил из того, что предложенная редакция мирового соглашения соответствует требованиям закона, не нарушает права и законные интересы других лиц. Оставляя в силе определение суда первой инстанции, суд округа, руководствуясь положениями статей 49, 138-141 Арбитражного процессуального кодекса Российской Федерации, исходил из недоказанности причин для отмены обжалуемого определения по заявленным основаниям.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Курамагомедову Хизри Османовичу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