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банк обратился в суд с жалобой на действия (бездействие) конкурсного управляющего должником Рулева Игоря Борисовича, просил отстранить последнего от исполнения возложенных на него обязанностей. Определением Арбитражного суда города Москвы от 02.07.2021, оставленным без изменения постановлениями Девятого арбитражного апелляционного суда от 01.09.2021 и Арбитражного суда Московского округа от 17.11.2021, отказано в удовлетворении заявления. В кассационной жалобе, поданной в Верховный Суд Российской Федерации, заявитель просит отменить названные судебные акты, принять новый судебный акт об удовлетворении жалобы и отстранении Рулева И.Б.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20.3, 129, 134, 138 и 142 Федерального закона от 26.10.2002 № 127-ФЗ «О несостоятельности (банкротстве)», исходили из необоснованности жалобы ввиду недоказанности наличия в действиях (бездействии) Рулева И.Б. вменяемых ему нарушений законодательства о несостоятельности на момент рассмотрения жалобы и, как следствие, пришли к выводу об отсутствии оснований для отстранения ответчика от исполнения обязанностей конкурного управляющего должником.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«Промсвязьбанк»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