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Халтурин Сергей Валентинович обратился в суд с заявлением о привлечении к субсидиарной ответственности Тулбури Игоря Ивановича, Антонова С.А., Землянкина Александра Юрьевича, Николаева Сергея Александровича, Максименко Нины Анатольевны, общества с ограниченной ответственностью «Банковские Информационные Технологии», открытого акционерного общества «Русская промышленно-финансовая компания» по обязательствам должника в размере 487 162 781 рубль 60 копеек. Определением Арбитражного суда города Москвы от 18.03.2021, оставленным без изменения постановлением Девятого арбитражного апелляционного суда от 17.06.2021, заявление удовлетворено в части привлечения к субсидиарной ответственности Тулбури И.И., Землянкина А.Ю., обществ «Банковские Информационные Технологии» и «Русская промышленно-финансовая компания», взыскании с них 487 162 781 рубля 60 копеек. В удовлетворении остальной части заявленных требований отказано. Постановлением Арбитражного суда Московского округа от 29.11.2021 данные судебные акты отменены,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дело на новое рассмотрение, суд округа руководствовался положениями статьи 61.11 Федерального закона от 26.10.2002 № 127-ФЗ «О несостоятельности (банкротстве)», пунктом 23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 исходил из того, что изложенные в них выводы основаны на неполном выяснении обстоятельств, имеющих существенное значение для настоящего спора, неполной оценке доказательств, доводов и возражений участвующих в споре лиц.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Законность и обоснованность принятых по спору судебных актов проверялись судом округа в пределах изложенных доводов кассационных жалоб Тулбури И.И., Землянкина А.Ю. и общества «Банковские Информационные Технологии» касательно привлечения последних к субсидиарной ответственности. Из содержания принятого судом округа постановления ясно следует, что принятые по настоящему обособленному спору судебные акты отменены в обжалуемой части. Каких – либо выводов, указывающих на необходимость повторного рассмотрения судом первой инстанции вопроса привлечения Антонова С.А. к субсидиарной ответственности, в содержании обжалуемого им постановления суда округа не содержится. В этой связи существенных нарушений норм процессуального права, влекущих за собой безусловную отмену обжалуемого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Антонову Сергею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