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Евсеев Артем Сергеевич обратился в суд с заявлением о привлечении Прокопчука Н.В., Тертерянца Владимира Михайловича, Симонова Павла Анатольевича к субсидиарной ответственности по обязательствам должника. Определением Арбитражного суда Московской области от 04.06.2021, оставленным без изменения постановлениями Десятого арбитражного апелляционного суда от 30.08.2021 и Арбитражного суда Московского округа от 22.11.2021, заявление удовлетворено, приостановлено производство по обособленному спору в части установления размера субсидиарной ответственности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статей 10 и 61.11 Федерального закона от 26.10.2002 № 127-ФЗ «О несостоятельности (банкротстве)» (в актуальных редакциях), исходил из доказанности совокупности условий, необходимых для привлечения ответчиков, являвшихся контролирующими должника лицами, к субсидиарной ответственности по обязательствам последнего, указав на конкретные недобросовестные действия указанных лиц, направленные на причинение вреда должнику и его кредиторам, в том числе на совершение ответчиками налоговых правонарушений, а также на неисполнение Симоновым П.А. обязанности по передаче документации должника, что повлекло затруднения в проведении процедур банкротства. Суда апелляционной инстанции и округа поддержали выводы суда первой инстанции в обжалуемых частях.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Прокопчуку Николаю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