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14 марта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общество с ограниченной ответственностью ««ПРАЙД М», Инспекция Федеральной налоговой службы № 33 по г. Москве и конкурсный управляющий должником Смирнов Игорь Геннадьевич обратились в суд с заявлениями, объединёнными в одно производство для совместного рассмотрения, в которых просили признать недействительным договор купли-продажи нежилого помещения и доли в праве общей долевой собственности на земельный участок от 16.08.2017, заключенный между должником и Ивановым Глебом Юрьевичем; применить последствия недействительности сделки. Определением Арбитражного суда города Москвы от 28.02.2020, оставленным без изменения постановлением Девятого арбитражного апелляционного суда от 10.07.2020, в удовлетворении заявления отказано. Постановлением Арбитражного суда Московского округа от 19.10.2020 данные судебные акты отменены, обособленный спор направлен на новое рассмотрение в Арбитражный суд города Москвы. При новом рассмотрении определением Арбитражного суда города Москвы от 29.04.2021, оставленным без изменения постановлениями Девятого арбитражного апелляционного суда от 22.07.2021 и Арбитражного суда Московского округа от 15.11.2021, в удовлетворении заявления отказано. 2 В кассационной жалобе, поданной в Верховный Суд Российской Федерации, заявитель просит отменить названные судебные акты и направить дело на новое рассмотрение в суд первой инстанции.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кассационной жалобы таких оснований не установлено. Повторно разрешая спор, суды, руководствуясь положениями статей 61.2 и 61.4 Федерального закона от 26.10.2002 № 127-ФЗ «О несостоятельности (банкротстве)», пришли к выводу об отсутствии оснований для удовлетворения требований по заявленным основаниям. Выводы судов соответствуют нормам права, оснований для переоценки этих выводов не имеется. Нарушений норм материального права, а также норм процессуального права, влекущих за собой безусловную отмену указанных судебных актов, судами не допущено. Содержание жалобы, по сути, направлено на переоценку представленных доказательств и установление иных обстоятельств по делу. Однако полномочиями по переоценке доказательств и разрешению вопросов факта Судебная коллегия по экономическим спорам Верховного Суда Российской Федерации не наделена. Основания для передачи кассационной жалобы на рассмотрение в судебном заседании Судебной коллегии Верховного Суда Российской Федерации отсутствуют. На основании изложенного и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«ПРАЙД М»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