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11.02.2020 в отношении Батарева Вадима Николаевича введена процедура реструктуризации долгов гражданина, финансовым управляющим утверждена Белобородова Надежда Аркадьевна. Решением Арбитражного суда Свердловской области от 15.07.2020 в отношении должника введена процедура реализация имущества гражданина, финансовым управляющим утверждена Белобородова Н.А. Батарев В.Н. обратился в Арбитражный суд Свердловской области с жалобой на неправомерные действия (бездействие) финансового управляющего, выразившиеся в непроведении первого собрания кредиторов должника, публикации сведений, не предусмотренных Федеральным законом от 26.10.2002 № 127-ФЗ «О несостоятельности (банкротстве)» (далее - Закон о банкротстве), а также в неопубликовании отчета по итогам процедуры реструктуризации долгов. 2 К участию в обособленном споре в качестве третьих лиц, не заявляющих самостоятельных требований относительно предмета спора, привлечены Союз «Уральская саморегулируемая организация арбитражных управляющих», Управление Федеральной службы государственной регистрации, кадастра и картографии по Свердловской области. Определением Арбитражного суда Свердловской области от 01.06.2021 жалоба удовлетворена частично; признаны незаконными действия (бездействие) финансового управляющего, выразившиеся в неопубликовании в Едином федеральном реестре сведений о банкротстве (далее - ЕФРСБ) отчета по итогам реструктуризации долгов должника; в удовлетворении заявления в остальной части отказано. Постановлением Семнадцатого арбитражного апелляционного суда от 23.08.2021 определение суда первой инстанции оставлено без изменения. Арбитражный суд Уральского округа постановлением от 17.11.2021 указанные судебные акты оставил без изменения. Финансовый управляющий Белобородова Надежда Аркадьевна обратилась в Судебную коллегию Верховного Суда Российской Федерации с кассационной жалобой на принятые по обособленному спору судебные акты в части признания незаконным бездействия финансового управляющего,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суды руководствовались статьями 20.3, 28, 60, 213.7, 213.9 Закона о банкротстве, разъяснениями, изложенными в пункте 42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установив, что на момент возбуждения дела о банкротстве должник обладал статусом индивидуального предпринимателя, пришли к выводу о нарушении 3 финансовым управляющим требований, установленных пунктом 6.1 статьи 28, пунктом 2 статьи 213.7, пунктом 13 статьи 213.9 Закона о банкротстве, ввиду неразмещения в ЕФРСБ сведений о результатах проведения процедуры реструктуризации долгов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Белобородовой Надежде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