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05.10.2020 заявленное требование удовлетворено частично, оспариваемое решение признано недействительным в части доначисления налога на добавленную стоимость в сумме 1 206 432 рублей, налога на доходы физических лиц в сумме 3 295 434 рублей, начисления соответствующих сумм пеней и штрафа, в 2 удовлетворении остальной части требований отказано. Индивидуальные предприниматели Жехарев Евгений Всеволодович, Жехарев Илья Всеволодович, Жехарев Всеволод Николаевич (далее – Жехарев В.Н.) обратились в Первый арбитражный апелляционный суд с жалобами на указанное решение суда первой инстанции в порядке, предусмотренном статьей 42 Арбитражного процессуального кодекса Российской Федерации. Определением Первого арбитражного апелляционного суда от 16.02.2021, оставленным без изменения постановлением Арбитражного суда Волго- Вятского округа от 18.05.2021, производство по жалобам прекращено на основании пункта 1 части 1 статьи 150 Арбитражного процессуального кодекса Российской Федерации. Жехарев В.Н. обратился с заявлением о пересмотре определения Первого арбитражного апелляционного суда от 16.02.2021 по вновь открывшимся обстоятельствам. Определением Первого арбитражного апелляционного суда от 30.09.2021 в удовлетворении заявления отказано. Постановлением Арбитражного суда Волго-Вятского округа от 13.12.2021 указанное определение суда апелляционной инстанции оставлено без изменения. Жехарев В.Н. просит обжалуемые судебные акты отменить,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 о пересмотре судебного акта по вновь открывшимся обстоятельствам, суды руководствовались положениями статей 309, 311, 312 Арбитражного процессуального кодекса Российской 3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исходили из того, что указанные заявителем обстоятельства не являются основаниями, с которыми процессуальный закон связывает возможность пересмотра вступившего в законную силу судебного акта. Основания не согласиться с указанными выводами судов по доводам жалобы отсутствуют.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выявлено. При этом из кассационной жалобы не усматривается, что заявитель лишен возможности защитить свои права иным способом, в связи с чем приведенные в жалобе доводы не являются достаточным основанием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