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26.05.2021 иск удовлетворен частично, с ответчика в пользу истца взысканы неустойка в размере 13 836,36 рублей, в остальной части иска отказано. Постановлением Двенадцатого арбитражного апелляционного суда от 20.07.2021 решение суда первой инстанции изменено в части размера взысканной неустойки, иск удовлетворен в полном объеме. Постановлением Арбитражного суда Поволжского округа от 18.11.2021 постановление суда апелляционной инстанции оставлено без изменения. 2 Общество просит отменить обжалуемые судебные акты,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Руководствуясь положениями статей 309, 310, 333, 421 Гражданского кодекса Российской Федерации, суд апелляционной инстанции изменил решение суда первой инстанции, удовлетворил иск в полном объеме, признав подтвержденным факт ненадлежащего исполнения поставщиком договорных обязательств, исходя из размера установленной договором неустойки, в отсутствие доказательств ее несоразмерности последствиям нарушения обязательства, вынужденности заключения договора в предложенной редакции. Суд округа согласился с выводами суда апелляционной инстанции. Выводы судов не противоречат правовой позиции Верховного Суда Российской Федерации, изложенной в определении от 29.05.2018 № 301-ЭС17-21397. Доводы жалобы были предметом исследования судов апелляционной и кассационной инстанций и получили исчерпывающую правовую оценку в обжалуемых судебных актах с учетом того, что реализация основанного на договоре права на взыскание неустойки, размер которой согласован участниками договора, сама по себе не может быть признана злоупотреблением правом.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