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08.06.2021, оставленным без изменения постановлением Седьмого арбитражного апелляционного суда от 06.08.2021, в удовлетворении иска отказано. 2 Арбитражный суд Западно-Сибирского округа постановлением от 26.11.2021 отменил указанные судебные акты судов первой и апелляционной инстанций и направил дело на новое рассмотрение в Арбитражный суд Томской области. Предприятие обратилось в Верховный Суд Российской Федерации с кассационной жалобой, в которой, обжалуя постановление суда округа и ссылаясь на нарушение норм материального и процессуального права, просит оставить в силе судебные акты судов первой и апелляционной инстанций.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судебного акта в кассационном порядке по доводам жалобы отсутствуют. На основании установленных судами первой и апелляционной инстанций фактических обстоятельств дела, связанных с возможностью взыскания с предприятия штрафа за неисполнение условий контракта на выполнение работ о привлечении субподрядчиков из числа субъектов малого предпринимательства, социально ориентированных некоммерческих организаций, суд округа пришел к выводу о том, что суды допустили расширительное толкование положений Федерального закона от 05.04.2013 № 44-ФЗ «О контрактной системе в сфере закупок товаров, работ, услуг для 3 обеспечения государственных и муниципальных нужд» и условий контракта о субъектном составе лиц, привлекаемых к его исполнению, в связи с чем имеющиеся в деле договоры поставки не могут свидетельствовать о соблюдении предусмотренного контрактом условия о привлечении субподрядчиков. В связи с необходимостью установления фактических обстоятельств спора, исследования доказательств, в том числе в целях проверки расчета неустойки и наличия оснований для снижения начисленной неустойки, суд округа, действуя в пределах полномочий, установленных Арбитражным процессуальным кодексом Российской Федерации, отменил судебные акты судов нижестоящих инстанций и направил дело на новое рассмотрение в суд первой инстанции. Обжалуя судебный акт кассационной инстанции в Верховный Суд Российской Федерации, предприятие приводит доводы, которые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4 заседании Судебной коллегии по экономическим спорам Верховного Суда Российской Федерации. Поскольку оснований для передачи кассационной жалобы для рассмотрения в судебном заседании Судебной коллегии Верховного Суда Российской Федерации не установлено, заявленное ходатайство о приостановлении исполнения судебного акта суда округа на основании части 3 статьи 2916 Арбитражного процессуального кодекса Российской Федерации не подлежит удовлетворению.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