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31.05.2021, оставленным без изменения постановлением Седьмого арбитражного апелляционного суда от 28.07.2021, заявленные требования удовлетворены.Постановлением Арбитражного суда Западно-Сибирского округа от 24.11.2021 решение суда первой и постановление суда апелляционной инстанций отменены, в удовлетворении заявления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постановление суда округа, оставить в силе судебные акты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в соответствии с требованиями Федерального закона от 18.07.2011 № 223-ФЗ «О закупках товаров, работ, услуг отдельными видами юридических лиц» (далее - Закон о закупках), Положением о закупках товаров, работ, услуг для нужд учреждения, утвержденным протоколом Наблюдательного совета от 27.12.2019 № 10 (далее - Положение о закупках), проведена закупка в форме электронного аукциона среди субъектов малого и среднего предпринимательства на поставку, сборку и установку мебели для общежития. Согласно протоколу рассмотрения первых частей заявок от 21.12.2020 комиссией заказчика принято решение об отказе в допуске к участию в аукционе заявки предпринимателя. Не согласившись с действиями аукционной комиссии, предприниматель обратился в управление с жалобой. Решением антимонопольного органа жалоба предпринимателя признана обоснованной, заказчик признан нарушившим часть 6 статьи 3 Закона о закупках. Во исполнение принятого решения учреждению выдано предписание об устранении выявленного нарушения. Не согласившись с решением и предписанием антимонопольного органа, учреждение обратилось в арбитражный суд. Удовлетворяя заявленные требования, суды первой и апелляционной инстанций пришли к выводу о том, что оспоренные ненормативные правовые акты управления не соответствуют положениям действующего законодательства и нарушают права и законные интересы учреждения. Суды установили, что заявка предпринимателя не соответствовала требованиям документации об аукционе, вследствие чего обоснованно отклонена заказчиком. Отменяя судебные акты, суд округа, руководствуясь положениями Закона о закупках, Федерального закона от 26.07.2006 № 135-ФЗ «О защите конкуренции», Положением о закупках, исходил из того, что примененное учреждением и судами толкование условий аукционной документации относительно надлежащего указания одного из показателей товара (цвет) создает формальные основания для отклонения заявки участника закупки, предложившего к поставке товар, в характеристиках (цветовой гамме) которого у заказчика не имеется сомнений. Суд округа отметил, что заказчиком в документации об аукционе не устанавливалось требование об указании цвета поставляемых товаров в буквенно-словесном изображении. В рассматриваемом случае заявка предпринимателя помимо ссылки на цвет № 1 и цвет № 2 технического задания содержала эскизы материала мебели под дерево, которые предоставляли заказчику полную информацию о цвете каждого из предлагаемых участником закупки товаров и позволяли соотнести предложенный им цвет мебели со своими потребностями. Таким образом, как верно указал суд округа, отказ в допуске к участию в спорном аукционе предпринимателя, первая часть заявки которого содержала конкретные показатели товаров, в том числе цвет мебели, не соответствовал требованиям Закона о закупках, Положения о закупках и документации об аукционе, в связи с чем антимонопольный орган правомерно признал жалобу предпринимателя на действия заказчика обоснованной. Установив данные обстоятельства, суд округа пришел к выводу о том, что оспоренные ненормативные правовые акты являются законными, отказав в удовлетворении заявленных учреждением требований. Изложенные в кассационной жалобе доводы не опровергают выводы суда округа, не подтверждают нарушений норм материального и процессуального права, повлиявших на исход дела, и в силу статьи 291.6 Арбитражного процессуального кодекса не являются основанием для передачи жалобы на рассмотрение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автономному образовательному учреждению высшего образования «Национальный исследовательский Томский политехнический университет»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Федеральное государственное автономное образовательное учреждение высшего образования "Национальный исследовательский Томский политехнический университет" (подробнее) Ответчики: Управление Федеральной антимонопольной службы по Томской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