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Арбитражный суд Пензенской области с заявлением о признании недействительной сделки по перечислению должником денежных средств в пользу общества «РоСКом» в сумме 50 000 000 руб. в счет оплаты по договору строительного подряда от 19.09.2016 № 08/2016-186 и применении последствий недействительности сделки в виде взыскания с общества «РоСКом» в пользу общества «Росток» 50 000 000 руб. В ходе рассмотрения указанного обособленного спора общество «РоСКом» обратилось в суд с встречным заявлением, в котором просило рассмотреть его совместно с заявлением конкурного управляющего и зачесть встречное исполнение обществом «РоСКом» своих обязательств по договору от 19.09.2016 № 08/2016-186 на сумму 50 000 000 руб. в счет полученного авансового платежа, взыскать с общества «Росток» в пользу общества «РоСКом» 31 352 231,86 руб. в качестве текущих платежей в деле № А49-894/2017, обязать общество «Росток» принять и вывезти с территории ООО «РоСКом-ТехМаш» оборудование, материалы и комплектующие, находящиеся на ответственном хранении по договору от 19.12.2016. Определением суда первой инстанции от 21.12.2018, оставленным в силе судами апелляционной инстанции и округа, встречное заявление возвращено заявителю. Общество «РоСКом» обратилось в Судебную коллегию Верховного Суда Российской Федерации с кассационной жалобой, ссылаясь на нарушения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Арбитражным процессуальным кодексом Российской Федерации (далее АПК РФ) основания для передачи жалобы для рассмотрения в судебном заседании отсутствуют. Принимая оспариваемый заявителем судебный акт, суд первой инстанции, чьи выводы поддержал суды апелляционной инстанции и округа, руководствовался статьями 129 , 132 АПК РФ и исходил из того, что встречные требования не исключают полностью или в части удовлетворение первоначального заявления, совместное рассмотрение заявлений конкурсного управляющего должника и общества «РоСКом» не приведет к более быстрому и правильному рассмотрению дела; положениями Федерального закона от 26.10.2002 № 127-ФЗ «О несостоятельности (банкротстве)» не предусмотрена возможность подачи встречного заявления о включении требования в реестр требований конкурсных кредиторов должника или о признании текущими требований об оплате расходов, упущенной выгоды и пени за просрочку исполнения обязательств в рамках обособленного спора о признании недействительной совершенной должником сделки. Суды отметили, что осуществление зачета по требованиям кредитора допускается только в установленном порядке в рамках действующих норм Закона о банкротстве и не может быть реализовано при рассмотрении первоначального и встречного исков. Кроме того, суды указали, что возвращение встречного иска не препятствует заявителю реализовать свое право на судебную защиту посредством предъявления требования в ином процессуальном порядке. Основания не согласиться с названным выводом отсутствуют. Возражения заявителя, изложенные им в настоящей кассационной жалобе, являлись предметом рассмотрения нижестоящих судов и получили надлежащую правовую оценку. Доводов, подтверждающих существенные нарушения норм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представлено.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Иные лица: Арбитражный управляющий Догадин Алексей Владимирович (подробнее) Ассоциация "Антикризисных управляющих" -СРО "Ассоциация антикризинсых управляющих" (подробнее) Ассоциация "Краснодарская межрегиональная саморегулируемая организация арбитражных управляющих "Единство" (подробнее) Есаян Эдуард Гагикович, представитель Павлова Ирина Александровна (подробнее) Инспекция Федеральной Налоговой Службы №5 по г. Краснодару (подробнее) Инспекция Федеральной налоговой службы по Автозаводскому району г.Нижнего Новгорода (подробнее) Инспекция Федеральной налоговой службы по Ленинскому району г. Пензы (подробнее) Инспекция Федеральной налоговой службы по Октябрьскому району г. Пензы (подробнее) И.о. К/у Догадин Алексей Владимирович (подробнее) ИП Михеев Александр Николаевич (подробнее) ИП Реунов Андрей Александрович (подробнее) ИФНС России по Железнодорожному району города Пензы (подробнее) к/у Виноградов В.Ю. (подробнее) Межрайонная инспекция Федеральной налоговой службы №22 по Московской области / 5835018920 (подробнее) Межрайонная ИФНС России №5 по Калужской области (подробнее) Нотариальная палата Пензенской области (подробнее) Общественная организация саморегулируемая межрегиональная "Ассоциауия антикризисных управляющих" (подробнее) Общество с ограниченной ответственностью ГК "СтройМонтаж" (подробнее) Общество с ограниченной ответственностью "Росток" (подробнее) ООО "Абсолют-Авто Плюс" (подробнее) ООО "Град Строй" (подробнее) ООО "Жилинвест XXI" (подробнее) ООО "Интер-Строй" (подробнее) ООО Конкурсный управляющий "Росток" Виноградов Владимир Юрьевич (подробнее) ООО "Консорциум" (подробнее) ООО "НПП Ростовская буровая компания" (подробнее) ООО "ПроектСтрой" (подробнее) ООО "Роском" (подробнее) ООО "Росток" (подробнее) ООО "Росток" и.о. к/у Догадин Алексей Владимирович (подробнее) ООО "Старком" (подробнее) ООО "СтройРент" (подробнее) ООО "ТЭП "Белгрузавтотранс" (подробнее) ООО "ФОРРЕФ" (подробнее) ООО "ФОРТРЕНТ" (подробнее) ПАО Банк ВТБ (подробнее) ПАО Банк ВТБ 24 (подробнее) Представитель Вовненко Сергей Леонидович (подробнее) Представитель Есаян Г.Д. Павлова Ирина Александровная (подробнее) Территориальный отдел ЗАГС Первомайского района администрации города Пензы (подробнее) Управление Федеральной налоговой службы по Пензенской области (подробнее) Управление Федеральной службы государственной регистрации, кадастра и картографии по Пензенской области (подробнее) Управление Федеральной службы государственной регистрации, кадастра и картографии по Пензенской области (Росреестр) (подробнее) Последние документы по делу: Определение от 11 марта 2022 г. по делу № А49-894/2017 Определение от 27 мая 2020 г. по делу № А49-894/2017 Определение от 24 января 2020 г. по делу № А49-894/2017 Определение от 11 ноября 2019 г. по делу № А49-894/2017 Определение от 26 июля 2019 г. по делу № А49-894/2017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