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сделки купли-продажи транспортного средства от 19.05.2016, заключенной между должником и ФИО1, применении последствий недействительности сделки в виде возврата в конкурсную массу должника транспортного средства KIA SLS (Sportage, sl, sls) VIN: &lt;***&gt;, 2013 года выпуска, номер двигателя DH439796, номер кузова &lt;***&gt;, цвет белый. Определением Арбитражного суда Ростовской области от 08.10.2020, оставленным без изменения постановлениями Пятнадцатого арбитражного апелляционного суда от 20.08.2021 и Арбитражного суда Северо-Кавказского округа от 10.11.2021,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пунктами 1 и 2 статьи 61.2 Федерального закона от 26.10.2002 № 127-ФЗ «О несостоятельности (банкротстве)», установили совокупность условий для признания недействительной оспариваемой сделки, совершённой неплатёжеспособным должником в период подозрительности в отсутствие встречного предоставления с намерением причинить вред имущественным правам кредиторов.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МУП "Управление "Водоканал" (подробнее) ООО "корплрация "управляющая (подробнее) ООО "Регул" (подробнее) ООО СПЕЦИАЛЬНОЕ АВТОМОБИЛЬНОЕ ХОЗЯЙСТВО "ЭКО ГОРОД" (подробнее) ООО "Стройсервис" (подробнее) ООО "Сфера" (подробнее) ООО "Таглифт" (подробнее) ООО "ТЕПЛОВАЯ ГЕНЕРАЦИЯ" (подробнее) УФНС по РО (подробнее) Ответчики: ООО "КОРПОРАЦИЯ "УПРАВЛЯЮЩАЯ КОМПАНИЯ "ЖИЛИЩНЫЙ КОМПЛЕКС" (подробнее) Иные лица: Инспекция ФНС по г. Таганрогу по Ростовской области (подробнее) ИП Стрельцов И.М. (подробнее) ПАО Юго-Западный банк Сбербанк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