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25.03.2021, оставленным без изменения постановлением Девятого арбитражного апелляционного суда от 05.07.2021, в удовлетворении заявления отказано. Постановлением Суда по интеллектуальным правам от 19.11.2021 указанные судебные акты оставлены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в удовлетворении требования отказали, установив, что по результатам обращения общества органом внутренних дел в отношении общества «Детский мир» были вынесены определение о возбуждении дела об административном правонарушении, постановление о прекращении производства по делу об административном правонарушении. При этом общество не лишено возможности обратиться в суд за защитой нарушенных прав с учетом разъяснений, изложенных в пункте 3.1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При установленных обстоятельствах,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"Ликинский автобусный завод" (подробнее) Ответчики: ОТДЕЛ МИНИСТЕРСТВА ВНУТРЕННИХ ДЕЛ РОССИЙСКОЙ ФЕДЕРАЦИИ ПО РАЙОНУ ПРОСПЕКТ ВЕРНАДСКОГО ГОРОДА МОСКВЫ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