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22.04.2021, оставленным без изменения постановлением Пятнадцатого арбитражного апелляционного суда от 29.07.2021, в удовлетворении заявления отказано. 2 Постановлением Арбитражного суда Северо-Кавказского округа от 10.11.2021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отказали в удовлетворении требований, не выявив с учетом представленных доказательств в действиях ресурсоснабжающей организации признаков нарушения 10 Федерального закона от 26.07.2006 № 135-ФЗ «О защите конкуренции», и исходя из отсутствия решения комиссии антимонопольного органа, которым установлен факт нарушения антимонопольного законодательства Российской Федерации. Выводы судов не противоречат разъяснениям, изложенным в пункте 10.1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