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Калининградской области обратился должник с заявлением об исключении из конкурсной массы квартиры и включении (оставлении в конкурсной массе) имущества – 1/2 доли в другой квартире. Определением Арбитражного суда Калининградской области от 03.02.2021 заявление должника удовлетворено. Постановлением Тринадцатого арбитражного апелляционного суда от 22.07.2021 определение суда первой инстанции оставлено без изменения. Арбитражный суд Северо-Западного округа постановлением от 15.11.2021 указанные судебные акты оставил без изменения. ФИО1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131, 213.25 Федерального закона от 26.10.2002 № 127-ФЗ «О несостоятельности (банкротстве)», статьей 446 Гражданского процессуального кодекса Российской Федерации, принципом обеспечения справедливого баланса между имущественными интересами кредиторов и личными правами должника, исходили из фактических обстоятельств дела, установив, что спорная квартира соответствует критериям единственного пригодного для проживания должника и его семьи жилья, указав, что определение в качестве единственного пригодного для постоянного проживания должника и членов его семьи 1/2 доли в праве собственности в коммунальной квартире общей площадью 35,5 кв.м, в которой собственником второй 1/2 доли является другое лицо, противоречит праву должника и членам его семьи на достойную жизнь и достоинство личности.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Ассоциация "Саморегулируемая организация арбитражных управляющих "Меркурий" (подробнее) ау инициатива (подробнее) Управление Федеральной налоговой службы по Калининградской области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