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взыскании с Малышева Максима Сергеевича, исполнявшего обязанности финансового управляющего имуществом должника, убытков в сумме 2 500 000 рублей. Определением Арбитражного суда Нижегородской области от 18.05.2021, оставленным без изменения постановлениями Первого арбитражного апелляционного суда от 10.08.2021 и Арбитражного суда Волго- Вятского округа от 11.11.2021,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исходили из отсутствия надлежащих доказательств причинно-следственной связи между действиями (бездействием) Малышева М.С. и убытками на стороне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«Сладкая жизнь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