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01.12.2021, оставленным без изменения постановлением Пятого арбитражного апелляционного суда от 24.12.2021, в удовлетворении ходатайства отказано. В жалобе банк просит судебные акты отменить как незаконные и нарушающие его как потенциального кредитора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Отказывая в удовлетворении заявления, суд руководствовался статьями 34, 35 Федерального закона от 26.10.2002 № 127-ФЗ «О несостоятельности (банкротстве)», статьями 40 , 51 Арбитражного процессуального кодекса Российской Федерации и правильно указал, что участие в деле о банкротстве или арбитражном процессе по делу о банкротстве лиц, имеющих денежные требования к должнику, но не предъявивших указанные требования в установленном законом порядке, не предусмотрено. Доводы заявителя не опровергают законности судебных актов и не составляют оснований для их пересмотра в кассационном порядке.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Акционерный коммерческий банк «Муниципальный КамчатПрофитБанк»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АО Акционерный Коммерческий Банк "Муниципальный Камчатпрофитбанк" (подробнее) Ассоциация Саморегулируемая межрегиональная "Ассоциация антикризисных управляющих" (подробнее) Управление Росреестра по Приморскому краю (подробнее) Управление Федеральной службы судебных приставов по Приморскому краю (подробнее) ФНС России Управление по Приморскому краю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